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11" w:rsidRPr="006376F2" w:rsidRDefault="00517CA5">
      <w:pPr>
        <w:pStyle w:val="Standard"/>
        <w:jc w:val="center"/>
        <w:rPr>
          <w:b/>
          <w:bCs/>
          <w:smallCaps/>
          <w:sz w:val="28"/>
          <w:szCs w:val="30"/>
        </w:rPr>
      </w:pPr>
      <w:bookmarkStart w:id="0" w:name="_GoBack"/>
      <w:bookmarkEnd w:id="0"/>
      <w:r w:rsidRPr="006376F2">
        <w:rPr>
          <w:b/>
          <w:bCs/>
          <w:smallCaps/>
          <w:sz w:val="28"/>
          <w:szCs w:val="30"/>
        </w:rPr>
        <w:t xml:space="preserve">Questionnaire sur </w:t>
      </w:r>
      <w:r w:rsidR="001F3511" w:rsidRPr="006376F2">
        <w:rPr>
          <w:b/>
          <w:bCs/>
          <w:smallCaps/>
          <w:sz w:val="28"/>
          <w:szCs w:val="30"/>
        </w:rPr>
        <w:t xml:space="preserve">des statistiques </w:t>
      </w:r>
    </w:p>
    <w:p w:rsidR="00977AAB" w:rsidRPr="006376F2" w:rsidRDefault="001F3511">
      <w:pPr>
        <w:pStyle w:val="Standard"/>
        <w:jc w:val="center"/>
        <w:rPr>
          <w:b/>
          <w:bCs/>
          <w:smallCaps/>
          <w:sz w:val="28"/>
          <w:szCs w:val="30"/>
        </w:rPr>
      </w:pPr>
      <w:r w:rsidRPr="006376F2">
        <w:rPr>
          <w:b/>
          <w:bCs/>
          <w:smallCaps/>
          <w:sz w:val="28"/>
          <w:szCs w:val="30"/>
        </w:rPr>
        <w:t>canadiennes et québécoises</w:t>
      </w:r>
    </w:p>
    <w:p w:rsidR="006376F2" w:rsidRDefault="006376F2" w:rsidP="00AD66A3">
      <w:pPr>
        <w:pStyle w:val="Standard"/>
        <w:jc w:val="center"/>
        <w:rPr>
          <w:i/>
        </w:rPr>
      </w:pPr>
    </w:p>
    <w:p w:rsidR="00977AAB" w:rsidRPr="00AD66A3" w:rsidRDefault="00AD66A3" w:rsidP="00AD66A3">
      <w:pPr>
        <w:pStyle w:val="Standard"/>
        <w:jc w:val="center"/>
        <w:rPr>
          <w:i/>
        </w:rPr>
      </w:pPr>
      <w:r>
        <w:rPr>
          <w:i/>
        </w:rPr>
        <w:t xml:space="preserve">Vrai ou faux </w:t>
      </w:r>
    </w:p>
    <w:p w:rsidR="001F3511" w:rsidRDefault="001F3511" w:rsidP="00AB4FDE">
      <w:pPr>
        <w:pStyle w:val="Standard"/>
        <w:jc w:val="both"/>
      </w:pPr>
    </w:p>
    <w:p w:rsidR="001F3511" w:rsidRPr="00AB4FDE" w:rsidRDefault="001F3511" w:rsidP="00AB4FDE">
      <w:pPr>
        <w:pStyle w:val="Standard"/>
        <w:jc w:val="both"/>
        <w:rPr>
          <w:i/>
        </w:rPr>
      </w:pPr>
    </w:p>
    <w:p w:rsidR="00AB4FDE" w:rsidRPr="006376F2" w:rsidRDefault="001F3511" w:rsidP="00AB4FDE">
      <w:pPr>
        <w:pStyle w:val="Standard"/>
        <w:jc w:val="both"/>
        <w:rPr>
          <w:i/>
          <w:sz w:val="22"/>
        </w:rPr>
      </w:pPr>
      <w:r w:rsidRPr="006376F2">
        <w:rPr>
          <w:i/>
          <w:sz w:val="22"/>
        </w:rPr>
        <w:t>Selon l’étude canadienne sur l’incidence (ECI) des signalements de cas de violence et de négligence envers les enfants</w:t>
      </w:r>
      <w:r w:rsidR="00AB4FDE" w:rsidRPr="006376F2">
        <w:rPr>
          <w:i/>
          <w:sz w:val="22"/>
        </w:rPr>
        <w:t> :</w:t>
      </w:r>
    </w:p>
    <w:p w:rsidR="00AB4FDE" w:rsidRPr="006376F2" w:rsidRDefault="00AB4FDE" w:rsidP="00AB4FDE">
      <w:pPr>
        <w:pStyle w:val="Standard"/>
        <w:jc w:val="both"/>
        <w:rPr>
          <w:sz w:val="22"/>
        </w:rPr>
      </w:pPr>
    </w:p>
    <w:p w:rsidR="00AB4FDE" w:rsidRPr="006376F2" w:rsidRDefault="00AB4FDE" w:rsidP="00AB4FDE">
      <w:pPr>
        <w:pStyle w:val="Standard"/>
        <w:jc w:val="both"/>
        <w:rPr>
          <w:sz w:val="22"/>
        </w:rPr>
      </w:pPr>
    </w:p>
    <w:p w:rsidR="00AB4FDE" w:rsidRPr="006376F2" w:rsidRDefault="00F709F5" w:rsidP="00F709F5">
      <w:pPr>
        <w:pStyle w:val="Standard"/>
        <w:numPr>
          <w:ilvl w:val="0"/>
          <w:numId w:val="2"/>
        </w:numPr>
        <w:tabs>
          <w:tab w:val="left" w:pos="1418"/>
        </w:tabs>
        <w:spacing w:line="276" w:lineRule="auto"/>
        <w:ind w:left="426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ab/>
      </w:r>
      <w:r w:rsidR="00AB4FDE" w:rsidRPr="006376F2">
        <w:rPr>
          <w:sz w:val="22"/>
        </w:rPr>
        <w:t>45% des cas signalés ont été corroborés.</w:t>
      </w:r>
    </w:p>
    <w:p w:rsidR="00AD66A3" w:rsidRPr="006376F2" w:rsidRDefault="00AD66A3" w:rsidP="006376F2">
      <w:pPr>
        <w:pStyle w:val="Standard"/>
        <w:spacing w:line="276" w:lineRule="auto"/>
        <w:ind w:left="708"/>
        <w:jc w:val="both"/>
        <w:rPr>
          <w:sz w:val="22"/>
        </w:rPr>
      </w:pPr>
    </w:p>
    <w:p w:rsidR="00977AAB" w:rsidRPr="006376F2" w:rsidRDefault="00F709F5" w:rsidP="00F709F5">
      <w:pPr>
        <w:pStyle w:val="Standard"/>
        <w:numPr>
          <w:ilvl w:val="0"/>
          <w:numId w:val="2"/>
        </w:numPr>
        <w:tabs>
          <w:tab w:val="left" w:pos="1418"/>
        </w:tabs>
        <w:spacing w:line="276" w:lineRule="auto"/>
        <w:ind w:left="426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F709F5">
        <w:rPr>
          <w:b/>
          <w:sz w:val="22"/>
        </w:rPr>
        <w:t xml:space="preserve"> </w:t>
      </w:r>
      <w:r w:rsidR="006376F2" w:rsidRPr="00F709F5">
        <w:rPr>
          <w:b/>
          <w:sz w:val="22"/>
        </w:rPr>
        <w:tab/>
      </w:r>
      <w:r w:rsidR="001F3511" w:rsidRPr="006376F2">
        <w:rPr>
          <w:sz w:val="22"/>
        </w:rPr>
        <w:t>Autant de garçons que de filles sont victimes de violence physique.</w:t>
      </w:r>
    </w:p>
    <w:p w:rsidR="00977AAB" w:rsidRPr="006376F2" w:rsidRDefault="00977AAB" w:rsidP="006376F2">
      <w:pPr>
        <w:pStyle w:val="Standard"/>
        <w:spacing w:line="276" w:lineRule="auto"/>
        <w:ind w:left="426"/>
        <w:jc w:val="both"/>
        <w:rPr>
          <w:sz w:val="22"/>
        </w:rPr>
      </w:pPr>
    </w:p>
    <w:p w:rsidR="00977AAB" w:rsidRPr="006376F2" w:rsidRDefault="00F709F5" w:rsidP="00F709F5">
      <w:pPr>
        <w:pStyle w:val="Standard"/>
        <w:numPr>
          <w:ilvl w:val="0"/>
          <w:numId w:val="2"/>
        </w:numPr>
        <w:tabs>
          <w:tab w:val="left" w:pos="1418"/>
        </w:tabs>
        <w:spacing w:line="276" w:lineRule="auto"/>
        <w:ind w:left="426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 xml:space="preserve"> </w:t>
      </w:r>
      <w:r w:rsidR="006376F2" w:rsidRPr="006376F2">
        <w:rPr>
          <w:sz w:val="22"/>
        </w:rPr>
        <w:tab/>
      </w:r>
      <w:r w:rsidR="001F3511" w:rsidRPr="006376F2">
        <w:rPr>
          <w:sz w:val="22"/>
        </w:rPr>
        <w:t>Les enfants de 0-5 ans sont plus souvent victimes de négligence.</w:t>
      </w:r>
    </w:p>
    <w:p w:rsidR="00AD66A3" w:rsidRPr="006376F2" w:rsidRDefault="00AD66A3" w:rsidP="006376F2">
      <w:pPr>
        <w:pStyle w:val="Standard"/>
        <w:spacing w:line="276" w:lineRule="auto"/>
        <w:ind w:left="426"/>
        <w:jc w:val="both"/>
        <w:rPr>
          <w:sz w:val="22"/>
        </w:rPr>
      </w:pPr>
    </w:p>
    <w:p w:rsidR="00977AAB" w:rsidRPr="006376F2" w:rsidRDefault="00F709F5" w:rsidP="00F709F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1418" w:hanging="1352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ab/>
      </w:r>
      <w:r w:rsidR="00AB4FDE" w:rsidRPr="006376F2">
        <w:rPr>
          <w:sz w:val="22"/>
        </w:rPr>
        <w:t>Autant de garçons que de filles sont victimes de violence psychologique lorsqu’il s’agit du principal motif d’enquête.</w:t>
      </w:r>
    </w:p>
    <w:p w:rsidR="00AB4FDE" w:rsidRPr="006376F2" w:rsidRDefault="00AB4FDE" w:rsidP="00AB4FDE">
      <w:pPr>
        <w:pStyle w:val="Standard"/>
        <w:ind w:left="426"/>
        <w:jc w:val="both"/>
        <w:rPr>
          <w:sz w:val="22"/>
        </w:rPr>
      </w:pPr>
    </w:p>
    <w:p w:rsidR="00AB4FDE" w:rsidRPr="006376F2" w:rsidRDefault="00AB4FDE" w:rsidP="00AB4FDE">
      <w:pPr>
        <w:pStyle w:val="Standard"/>
        <w:ind w:left="426"/>
        <w:jc w:val="both"/>
        <w:rPr>
          <w:i/>
          <w:sz w:val="22"/>
        </w:rPr>
      </w:pPr>
    </w:p>
    <w:p w:rsidR="00AB4FDE" w:rsidRPr="006376F2" w:rsidRDefault="00AB4FDE" w:rsidP="00AB4FDE">
      <w:pPr>
        <w:pStyle w:val="Standard"/>
        <w:jc w:val="both"/>
        <w:rPr>
          <w:i/>
          <w:sz w:val="22"/>
        </w:rPr>
      </w:pPr>
      <w:r w:rsidRPr="006376F2">
        <w:rPr>
          <w:i/>
          <w:sz w:val="22"/>
        </w:rPr>
        <w:t>Selon le rapport produit par la Direction Santé Québec de l’Institut de la statistique du Québec (ISQ), 1999 et 2004 :</w:t>
      </w:r>
    </w:p>
    <w:p w:rsidR="00AB4FDE" w:rsidRPr="006376F2" w:rsidRDefault="00AB4FDE" w:rsidP="00AB4FDE">
      <w:pPr>
        <w:pStyle w:val="Standard"/>
        <w:jc w:val="both"/>
        <w:rPr>
          <w:i/>
          <w:sz w:val="22"/>
        </w:rPr>
      </w:pPr>
    </w:p>
    <w:p w:rsidR="00AD66A3" w:rsidRPr="006376F2" w:rsidRDefault="00AD66A3" w:rsidP="00AB4FDE">
      <w:pPr>
        <w:pStyle w:val="Standard"/>
        <w:jc w:val="both"/>
        <w:rPr>
          <w:i/>
          <w:sz w:val="22"/>
        </w:rPr>
      </w:pPr>
    </w:p>
    <w:p w:rsidR="00AB4FDE" w:rsidRPr="006376F2" w:rsidRDefault="00F709F5" w:rsidP="00F709F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1418" w:hanging="1352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ab/>
      </w:r>
      <w:r w:rsidR="00AB4FDE" w:rsidRPr="006376F2">
        <w:rPr>
          <w:sz w:val="22"/>
        </w:rPr>
        <w:t>Il y a sous-estimation des cas de mauvais traitements commis à l’égard des enfants.</w:t>
      </w:r>
    </w:p>
    <w:p w:rsidR="00AB4FDE" w:rsidRPr="006376F2" w:rsidRDefault="00AB4FDE" w:rsidP="006376F2">
      <w:pPr>
        <w:pStyle w:val="Standard"/>
        <w:spacing w:line="276" w:lineRule="auto"/>
        <w:ind w:left="426"/>
        <w:jc w:val="both"/>
        <w:rPr>
          <w:sz w:val="22"/>
        </w:rPr>
      </w:pPr>
    </w:p>
    <w:p w:rsidR="00AB4FDE" w:rsidRPr="006376F2" w:rsidRDefault="00F709F5" w:rsidP="00F709F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1418" w:hanging="1352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 xml:space="preserve"> </w:t>
      </w:r>
      <w:r w:rsidR="006376F2" w:rsidRPr="006376F2">
        <w:rPr>
          <w:sz w:val="22"/>
        </w:rPr>
        <w:tab/>
      </w:r>
      <w:r w:rsidR="00AB4FDE" w:rsidRPr="006376F2">
        <w:rPr>
          <w:sz w:val="22"/>
        </w:rPr>
        <w:t xml:space="preserve">L’enquête de Santé Québec révèle des taux de violence sévère de près de </w:t>
      </w:r>
      <w:r w:rsidR="00AB4FDE" w:rsidRPr="006376F2">
        <w:rPr>
          <w:sz w:val="22"/>
          <w:u w:val="single"/>
        </w:rPr>
        <w:t>5 fois plus</w:t>
      </w:r>
      <w:r w:rsidR="00AB4FDE" w:rsidRPr="006376F2">
        <w:rPr>
          <w:sz w:val="22"/>
        </w:rPr>
        <w:t xml:space="preserve"> élevées que ceux tirés des statistiques de la protection de l’enfance.</w:t>
      </w:r>
    </w:p>
    <w:p w:rsidR="00AD66A3" w:rsidRPr="006376F2" w:rsidRDefault="00AD66A3" w:rsidP="006376F2">
      <w:pPr>
        <w:pStyle w:val="Standard"/>
        <w:spacing w:line="276" w:lineRule="auto"/>
        <w:ind w:left="426"/>
        <w:jc w:val="both"/>
        <w:rPr>
          <w:sz w:val="22"/>
        </w:rPr>
      </w:pPr>
    </w:p>
    <w:p w:rsidR="00AB4FDE" w:rsidRPr="006376F2" w:rsidRDefault="00F709F5" w:rsidP="00F709F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1418" w:hanging="1352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 xml:space="preserve"> </w:t>
      </w:r>
      <w:r w:rsidR="006376F2" w:rsidRPr="006376F2">
        <w:rPr>
          <w:sz w:val="22"/>
        </w:rPr>
        <w:tab/>
      </w:r>
      <w:r w:rsidR="00AB4FDE" w:rsidRPr="006376F2">
        <w:rPr>
          <w:sz w:val="22"/>
        </w:rPr>
        <w:t>Les garçons sont plus souvent victimes de négligence et de violence physique alors que les filles sont plus souvent victimes de violence sexuelle et de violence psychologique.</w:t>
      </w:r>
    </w:p>
    <w:p w:rsidR="00AD66A3" w:rsidRPr="006376F2" w:rsidRDefault="00AD66A3" w:rsidP="006376F2">
      <w:pPr>
        <w:pStyle w:val="Paragraphedeliste"/>
        <w:spacing w:line="276" w:lineRule="auto"/>
        <w:ind w:left="426"/>
        <w:rPr>
          <w:sz w:val="22"/>
        </w:rPr>
      </w:pPr>
    </w:p>
    <w:p w:rsidR="00AB4FDE" w:rsidRPr="006376F2" w:rsidRDefault="00F709F5" w:rsidP="00F709F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1418" w:hanging="1352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 xml:space="preserve"> </w:t>
      </w:r>
      <w:r w:rsidR="006376F2" w:rsidRPr="006376F2">
        <w:rPr>
          <w:sz w:val="22"/>
        </w:rPr>
        <w:tab/>
      </w:r>
      <w:r w:rsidR="00AB4FDE" w:rsidRPr="006376F2">
        <w:rPr>
          <w:sz w:val="22"/>
        </w:rPr>
        <w:t>Les parents qui ont des attitudes plus traditionnelles à l’égard de la discipline physique sont plus nombreux à rapporter de la violence dans la famille.</w:t>
      </w:r>
    </w:p>
    <w:p w:rsidR="00AD66A3" w:rsidRPr="006376F2" w:rsidRDefault="00AD66A3" w:rsidP="006376F2">
      <w:pPr>
        <w:pStyle w:val="Paragraphedeliste"/>
        <w:spacing w:line="276" w:lineRule="auto"/>
        <w:ind w:left="426"/>
        <w:rPr>
          <w:sz w:val="22"/>
        </w:rPr>
      </w:pPr>
    </w:p>
    <w:p w:rsidR="00AB4FDE" w:rsidRPr="006376F2" w:rsidRDefault="00F709F5" w:rsidP="00F709F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1418" w:hanging="1352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ab/>
      </w:r>
      <w:r w:rsidR="00AB4FDE" w:rsidRPr="006376F2">
        <w:rPr>
          <w:sz w:val="22"/>
        </w:rPr>
        <w:t>De 1999 à 2004, il y a eu augmentation d’agression psychologique et de violence physique mineure et sévère envers les enfants.</w:t>
      </w:r>
    </w:p>
    <w:p w:rsidR="00AB4FDE" w:rsidRPr="006376F2" w:rsidRDefault="00AB4FDE" w:rsidP="006376F2">
      <w:pPr>
        <w:pStyle w:val="Paragraphedeliste"/>
        <w:spacing w:line="276" w:lineRule="auto"/>
        <w:ind w:left="426"/>
        <w:rPr>
          <w:sz w:val="22"/>
        </w:rPr>
      </w:pPr>
    </w:p>
    <w:p w:rsidR="00AB4FDE" w:rsidRPr="006376F2" w:rsidRDefault="00F709F5" w:rsidP="00F709F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1418" w:hanging="1352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ab/>
      </w:r>
      <w:r w:rsidR="00AB4FDE" w:rsidRPr="006376F2">
        <w:rPr>
          <w:sz w:val="22"/>
        </w:rPr>
        <w:t>Selon le code criminel canadien, on reconnait comme un droit le recours à la punition corporelle, dans l’exercice du rôle parental.</w:t>
      </w:r>
    </w:p>
    <w:p w:rsidR="00AD66A3" w:rsidRPr="006376F2" w:rsidRDefault="00AD66A3" w:rsidP="006376F2">
      <w:pPr>
        <w:pStyle w:val="Paragraphedeliste"/>
        <w:spacing w:line="276" w:lineRule="auto"/>
        <w:ind w:left="426"/>
        <w:rPr>
          <w:sz w:val="22"/>
        </w:rPr>
      </w:pPr>
    </w:p>
    <w:p w:rsidR="00AB4FDE" w:rsidRPr="006376F2" w:rsidRDefault="00F709F5" w:rsidP="00F709F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1418" w:hanging="1352"/>
        <w:jc w:val="both"/>
        <w:rPr>
          <w:sz w:val="22"/>
        </w:rPr>
      </w:pPr>
      <w:r w:rsidRPr="00F709F5">
        <w:rPr>
          <w:b/>
          <w:sz w:val="22"/>
        </w:rPr>
        <w:t>V</w:t>
      </w:r>
      <w:r>
        <w:rPr>
          <w:sz w:val="22"/>
        </w:rPr>
        <w:t xml:space="preserve"> ou </w:t>
      </w:r>
      <w:r w:rsidRPr="00F709F5">
        <w:rPr>
          <w:b/>
          <w:sz w:val="22"/>
        </w:rPr>
        <w:t>F</w:t>
      </w:r>
      <w:r w:rsidR="006376F2" w:rsidRPr="006376F2">
        <w:rPr>
          <w:sz w:val="22"/>
        </w:rPr>
        <w:tab/>
      </w:r>
      <w:r w:rsidR="00AB4FDE" w:rsidRPr="006376F2">
        <w:rPr>
          <w:sz w:val="22"/>
        </w:rPr>
        <w:t>Les familles monoparentales sont plus violentes envers les enfants que les familles nucléaires.</w:t>
      </w:r>
    </w:p>
    <w:p w:rsidR="00977AAB" w:rsidRPr="006376F2" w:rsidRDefault="00977AAB" w:rsidP="006376F2">
      <w:pPr>
        <w:pStyle w:val="Standard"/>
        <w:spacing w:line="276" w:lineRule="auto"/>
        <w:ind w:left="426"/>
        <w:jc w:val="both"/>
        <w:rPr>
          <w:sz w:val="18"/>
          <w:szCs w:val="20"/>
        </w:rPr>
      </w:pPr>
    </w:p>
    <w:p w:rsidR="00AB4FDE" w:rsidRPr="006376F2" w:rsidRDefault="00AB4FDE" w:rsidP="006376F2">
      <w:pPr>
        <w:pStyle w:val="Standard"/>
        <w:spacing w:line="276" w:lineRule="auto"/>
        <w:jc w:val="both"/>
        <w:rPr>
          <w:sz w:val="18"/>
          <w:szCs w:val="20"/>
        </w:rPr>
      </w:pPr>
    </w:p>
    <w:sectPr w:rsidR="00AB4FDE" w:rsidRPr="006376F2" w:rsidSect="00F70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325" w:bottom="1440" w:left="1800" w:header="720" w:footer="720" w:gutter="0"/>
      <w:cols w:space="4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007" w:rsidRDefault="00AA7007" w:rsidP="00977AAB">
      <w:r>
        <w:separator/>
      </w:r>
    </w:p>
  </w:endnote>
  <w:endnote w:type="continuationSeparator" w:id="0">
    <w:p w:rsidR="00AA7007" w:rsidRDefault="00AA7007" w:rsidP="0097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36" w:rsidRDefault="00A9093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37" w:rsidRDefault="00A31E37">
    <w:pPr>
      <w:ind w:right="260"/>
      <w:rPr>
        <w:color w:val="0F243E" w:themeColor="text2" w:themeShade="80"/>
        <w:sz w:val="26"/>
        <w:szCs w:val="26"/>
      </w:rPr>
    </w:pPr>
  </w:p>
  <w:p w:rsidR="00A31E37" w:rsidRDefault="00A31E3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36" w:rsidRDefault="00A909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007" w:rsidRDefault="00AA7007" w:rsidP="00977AAB">
      <w:r w:rsidRPr="00977AAB">
        <w:rPr>
          <w:color w:val="000000"/>
        </w:rPr>
        <w:separator/>
      </w:r>
    </w:p>
  </w:footnote>
  <w:footnote w:type="continuationSeparator" w:id="0">
    <w:p w:rsidR="00AA7007" w:rsidRDefault="00AA7007" w:rsidP="00977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36" w:rsidRDefault="00A9093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E1" w:rsidRDefault="00A31E37" w:rsidP="00293F6B">
    <w:pPr>
      <w:pStyle w:val="En-tte"/>
      <w:jc w:val="right"/>
    </w:pPr>
    <w:r>
      <w:rPr>
        <w:noProof/>
        <w:lang w:eastAsia="fr-CA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-371475</wp:posOffset>
          </wp:positionV>
          <wp:extent cx="1485900" cy="744855"/>
          <wp:effectExtent l="0" t="0" r="0" b="0"/>
          <wp:wrapThrough wrapText="bothSides">
            <wp:wrapPolygon edited="0">
              <wp:start x="0" y="0"/>
              <wp:lineTo x="0" y="20992"/>
              <wp:lineTo x="21323" y="20992"/>
              <wp:lineTo x="21323" y="0"/>
              <wp:lineTo x="0" y="0"/>
            </wp:wrapPolygon>
          </wp:wrapThrough>
          <wp:docPr id="2" name="Image 2" descr="C:\Users\Joel\Desktop\ESPACE (seu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el\Desktop\ESPACE (seul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F6B">
      <w:rPr>
        <w:rFonts w:ascii="Arial Black" w:hAnsi="Arial Black"/>
        <w:b/>
        <w:sz w:val="28"/>
        <w:u w:val="single"/>
      </w:rPr>
      <w:t xml:space="preserve">ANNEXE </w:t>
    </w:r>
    <w:r w:rsidR="00293F6B">
      <w:rPr>
        <w:rFonts w:ascii="Arial Black" w:hAnsi="Arial Black"/>
        <w:b/>
        <w:sz w:val="28"/>
        <w:u w:val="single"/>
      </w:rPr>
      <w:t>1</w:t>
    </w:r>
    <w:r w:rsidR="00A90936">
      <w:rPr>
        <w:rFonts w:ascii="Arial Black" w:hAnsi="Arial Black"/>
        <w:b/>
        <w:sz w:val="28"/>
        <w:u w:val="single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36" w:rsidRDefault="00A9093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4D07"/>
    <w:multiLevelType w:val="hybridMultilevel"/>
    <w:tmpl w:val="F4F4E2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05262"/>
    <w:multiLevelType w:val="hybridMultilevel"/>
    <w:tmpl w:val="5532CD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D3ADB"/>
    <w:multiLevelType w:val="multilevel"/>
    <w:tmpl w:val="61F42B9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1892EF5"/>
    <w:multiLevelType w:val="hybridMultilevel"/>
    <w:tmpl w:val="F198F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A61E8"/>
    <w:multiLevelType w:val="hybridMultilevel"/>
    <w:tmpl w:val="80746904"/>
    <w:lvl w:ilvl="0" w:tplc="3CF26624">
      <w:start w:val="1"/>
      <w:numFmt w:val="lowerLetter"/>
      <w:lvlText w:val="%1."/>
      <w:lvlJc w:val="left"/>
      <w:pPr>
        <w:ind w:left="1069" w:hanging="360"/>
      </w:pPr>
      <w:rPr>
        <w:rFonts w:ascii="Times New Roman" w:eastAsia="SimSun" w:hAnsi="Times New Roman" w:cs="Mangal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7AAB"/>
    <w:rsid w:val="000B5399"/>
    <w:rsid w:val="00182205"/>
    <w:rsid w:val="001865E1"/>
    <w:rsid w:val="001B165B"/>
    <w:rsid w:val="001F3511"/>
    <w:rsid w:val="00202AB7"/>
    <w:rsid w:val="002839DA"/>
    <w:rsid w:val="00293F6B"/>
    <w:rsid w:val="002A3EA0"/>
    <w:rsid w:val="00517CA5"/>
    <w:rsid w:val="006376F2"/>
    <w:rsid w:val="00651FAD"/>
    <w:rsid w:val="00752304"/>
    <w:rsid w:val="0078780D"/>
    <w:rsid w:val="00977AAB"/>
    <w:rsid w:val="009F13A4"/>
    <w:rsid w:val="00A31E37"/>
    <w:rsid w:val="00A90936"/>
    <w:rsid w:val="00AA7007"/>
    <w:rsid w:val="00AB4FDE"/>
    <w:rsid w:val="00AD66A3"/>
    <w:rsid w:val="00F709F5"/>
    <w:rsid w:val="00FA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77AAB"/>
  </w:style>
  <w:style w:type="paragraph" w:customStyle="1" w:styleId="Heading">
    <w:name w:val="Heading"/>
    <w:basedOn w:val="Standard"/>
    <w:next w:val="Textbody"/>
    <w:rsid w:val="00977A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77AAB"/>
    <w:pPr>
      <w:spacing w:after="120"/>
    </w:pPr>
  </w:style>
  <w:style w:type="paragraph" w:styleId="Liste">
    <w:name w:val="List"/>
    <w:basedOn w:val="Textbody"/>
    <w:rsid w:val="00977AAB"/>
  </w:style>
  <w:style w:type="paragraph" w:customStyle="1" w:styleId="Lgende1">
    <w:name w:val="Légende1"/>
    <w:basedOn w:val="Standard"/>
    <w:rsid w:val="00977A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7AAB"/>
    <w:pPr>
      <w:suppressLineNumbers/>
    </w:pPr>
  </w:style>
  <w:style w:type="character" w:customStyle="1" w:styleId="NumberingSymbols">
    <w:name w:val="Numbering Symbols"/>
    <w:rsid w:val="00977AAB"/>
  </w:style>
  <w:style w:type="paragraph" w:styleId="En-tte">
    <w:name w:val="header"/>
    <w:basedOn w:val="Normal"/>
    <w:link w:val="En-tteCar"/>
    <w:uiPriority w:val="99"/>
    <w:unhideWhenUsed/>
    <w:rsid w:val="001865E1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865E1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865E1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865E1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5E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5E1"/>
    <w:rPr>
      <w:rFonts w:ascii="Tahoma" w:hAnsi="Tahoma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AB4FD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77AAB"/>
  </w:style>
  <w:style w:type="paragraph" w:customStyle="1" w:styleId="Heading">
    <w:name w:val="Heading"/>
    <w:basedOn w:val="Standard"/>
    <w:next w:val="Textbody"/>
    <w:rsid w:val="00977A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77AAB"/>
    <w:pPr>
      <w:spacing w:after="120"/>
    </w:pPr>
  </w:style>
  <w:style w:type="paragraph" w:styleId="Liste">
    <w:name w:val="List"/>
    <w:basedOn w:val="Textbody"/>
    <w:rsid w:val="00977AAB"/>
  </w:style>
  <w:style w:type="paragraph" w:customStyle="1" w:styleId="Lgende1">
    <w:name w:val="Légende1"/>
    <w:basedOn w:val="Standard"/>
    <w:rsid w:val="00977A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7AAB"/>
    <w:pPr>
      <w:suppressLineNumbers/>
    </w:pPr>
  </w:style>
  <w:style w:type="character" w:customStyle="1" w:styleId="NumberingSymbols">
    <w:name w:val="Numbering Symbols"/>
    <w:rsid w:val="00977AAB"/>
  </w:style>
  <w:style w:type="paragraph" w:styleId="En-tte">
    <w:name w:val="header"/>
    <w:basedOn w:val="Normal"/>
    <w:link w:val="En-tteCar"/>
    <w:uiPriority w:val="99"/>
    <w:unhideWhenUsed/>
    <w:rsid w:val="001865E1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865E1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865E1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865E1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5E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5E1"/>
    <w:rPr>
      <w:rFonts w:ascii="Tahoma" w:hAnsi="Tahoma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AB4FD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7D70-48CC-42E2-911F-BFB5FA4F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Fortin</dc:creator>
  <cp:lastModifiedBy>Josée</cp:lastModifiedBy>
  <cp:revision>7</cp:revision>
  <cp:lastPrinted>2013-07-15T19:57:00Z</cp:lastPrinted>
  <dcterms:created xsi:type="dcterms:W3CDTF">2013-03-07T16:33:00Z</dcterms:created>
  <dcterms:modified xsi:type="dcterms:W3CDTF">2016-06-22T17:59:00Z</dcterms:modified>
</cp:coreProperties>
</file>